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fa0df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fa0df"/>
          <w:vertAlign w:val="baseline"/>
          <w:rtl w:val="0"/>
        </w:rPr>
        <w:t xml:space="preserve">Curriculum Vitae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8"/>
        <w:gridCol w:w="6480"/>
        <w:tblGridChange w:id="0">
          <w:tblGrid>
            <w:gridCol w:w="2548"/>
            <w:gridCol w:w="64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Hoang Lam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First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861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Cuong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Date of Birth: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29th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September 1973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Academic Qualification: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Bachelor of International economic relations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Master of International economic relations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Venia Legendi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(qualification to teach):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PhD of managenment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Further Qualifications: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At the Higher Education Institution (to be accredited) since: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2016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Level of Employment (part-time or full-time):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Full - time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Teaching Focus: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Logistics, supply chain management, International transport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Interdisciplinary Aspects: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Logistics, supply chain management, International transport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Activities in the Areas: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Further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Logistics, supply chain management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Research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Logistics, supply chain management,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Consultancy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Logistics, supply chain management,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How are personal research activities reflected in teaching activities?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Work experience: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4/2001- now: Lecturer in UEL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Activities as an Expert: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Publications: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Memberships: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International experience through: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Management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Academic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360" w:hanging="36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Personal Background/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Other: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OC2">
    <w:name w:val="TOC 2"/>
    <w:basedOn w:val="Normal"/>
    <w:next w:val="Normal"/>
    <w:autoRedefine w:val="0"/>
    <w:hidden w:val="0"/>
    <w:qFormat w:val="0"/>
    <w:pPr>
      <w:suppressAutoHyphens w:val="1"/>
      <w:spacing w:line="1" w:lineRule="atLeast"/>
      <w:ind w:left="240" w:leftChars="-1" w:rightChars="0" w:firstLineChars="-1"/>
      <w:textDirection w:val="btLr"/>
      <w:textAlignment w:val="top"/>
      <w:outlineLvl w:val="0"/>
    </w:pPr>
    <w:rPr>
      <w:rFonts w:ascii="Frutiger Linotype" w:hAnsi="Frutiger Linotype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ntstyle01">
    <w:name w:val="fontstyle01"/>
    <w:next w:val="fontstyle01"/>
    <w:autoRedefine w:val="0"/>
    <w:hidden w:val="0"/>
    <w:qFormat w:val="0"/>
    <w:rPr>
      <w:rFonts w:ascii="Calibri" w:cs="Calibri" w:hAnsi="Calibri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nTC5WE35HpR1aXGwWmAc7016tw==">CgMxLjA4AHIhMU5KcXhGSjZkOVVXR3FNczhRYmtVMzNJLXgxRFotUUlN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2024-04-01T17:19:00Z</dcterms:created>
  <dc:creator>Thorsten Schomann</dc:creator>
</cp:coreProperties>
</file>